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color w:val="1F2937"/>
          <w:sz w:val="40"/>
          <w:szCs w:val="40"/>
        </w:rPr>
        <w:t xml:space="preserve">Jason Mayfield-Martinez</w:t>
      </w:r>
    </w:p>
    <w:p>
      <w:pPr>
        <w:spacing w:after="40"/>
      </w:pPr>
      <w:r>
        <w:rPr>
          <w:b/>
          <w:bCs/>
          <w:color w:val="2563EB"/>
          <w:sz w:val="21"/>
          <w:szCs w:val="21"/>
        </w:rPr>
        <w:t xml:space="preserve">Creative Director — Brand Systems, Digital Experience &amp; Web Infrastructure</w:t>
      </w:r>
    </w:p>
    <w:p>
      <w:pPr>
        <w:spacing w:after="160"/>
      </w:pPr>
      <w:r>
        <w:rPr>
          <w:color w:val="555555"/>
          <w:sz w:val="18"/>
          <w:szCs w:val="18"/>
        </w:rPr>
        <w:t xml:space="preserve">Albuquerque, NM  •  505.720.5063  •  jason.t.mayfield@icloud.com  •  </w:t>
      </w:r>
      <w:hyperlink w:history="1" r:id="rIdif8_p3vbsphh_xoyt_rjq">
        <w:r>
          <w:rPr>
            <w:color w:val="2563EB"/>
            <w:sz w:val="18"/>
            <w:szCs w:val="18"/>
            <w:u w:val="single"/>
          </w:rPr>
          <w:t xml:space="preserve">jasonmayfield.me</w:t>
        </w:r>
      </w:hyperlink>
    </w:p>
    <w:p>
      <w:pPr>
        <w:pBdr>
          <w:bottom w:val="single" w:color="AAAAAA" w:sz="4" w:space="1"/>
        </w:pBdr>
        <w:spacing w:after="120"/>
      </w:pPr>
    </w:p>
    <w:p>
      <w:pPr>
        <w:spacing w:after="160"/>
      </w:pPr>
      <w:r>
        <w:rPr>
          <w:sz w:val="20"/>
          <w:szCs w:val="20"/>
        </w:rPr>
        <w:t xml:space="preserve">Creative Director with 20+ years building brand systems, digital experiences, and market-facing creative for technology-focused organizations. Combines strategic brand leadership with hands-on execution across graphic design, UX/web architecture, CMS and infrastructure engineering, photography/videography, and AI-assisted workflow design — a rare, end-to-end skill set that typically spans four to five specialists. Known for translating complex technical offerings into clear, scalable brand experiences, backed by measurable gains in growth, efficiency, and adoption. Equally comfortable executing specialized work directly — including SEO and analytics — or hiring and managing specialists to scale it as team needs grow.</w:t>
      </w:r>
    </w:p>
    <w:p>
      <w:pPr>
        <w:pBdr>
          <w:bottom w:val="single" w:color="1F2937" w:sz="6" w:space="2"/>
        </w:pBdr>
        <w:spacing w:after="80" w:before="200"/>
      </w:pPr>
      <w:r>
        <w:rPr>
          <w:b/>
          <w:bCs/>
          <w:color w:val="1F2937"/>
          <w:spacing w:val="20"/>
          <w:sz w:val="20"/>
          <w:szCs w:val="20"/>
        </w:rPr>
        <w:t xml:space="preserve">OPERATING RANGE</w:t>
      </w:r>
    </w:p>
    <w:p>
      <w:pPr>
        <w:spacing w:after="60"/>
      </w:pPr>
      <w:r>
        <w:rPr>
          <w:b/>
          <w:bCs/>
          <w:sz w:val="20"/>
          <w:szCs w:val="20"/>
        </w:rPr>
        <w:t xml:space="preserve">Brand &amp; Strategy — </w:t>
      </w:r>
      <w:r>
        <w:rPr>
          <w:sz w:val="20"/>
          <w:szCs w:val="20"/>
        </w:rPr>
        <w:t xml:space="preserve">Brand strategy, identity systems, design governance, executive communications, cross-functional leadership across executive, marketing, sales, and engineering stakeholders.</w:t>
      </w:r>
    </w:p>
    <w:p>
      <w:pPr>
        <w:spacing w:after="60"/>
      </w:pPr>
      <w:r>
        <w:rPr>
          <w:b/>
          <w:bCs/>
          <w:sz w:val="20"/>
          <w:szCs w:val="20"/>
        </w:rPr>
        <w:t xml:space="preserve">Graphic Design &amp; Digital/Web Systems — </w:t>
      </w:r>
      <w:r>
        <w:rPr>
          <w:sz w:val="20"/>
          <w:szCs w:val="20"/>
        </w:rPr>
        <w:t xml:space="preserve">End-to-end ownership of graphic design and web architecture. UX/UI, information architecture, WordPress (ACF, custom post types, taxonomies), Divi, HTML/CSS, SEO strategy and analytics (Yoast, SEMrush, Google Analytics), LAMP infrastructure, DNS, SSL/TLS, security-conscious hosting and deployment.</w:t>
      </w:r>
    </w:p>
    <w:p>
      <w:pPr>
        <w:spacing w:after="60"/>
      </w:pPr>
      <w:r>
        <w:rPr>
          <w:b/>
          <w:bCs/>
          <w:sz w:val="20"/>
          <w:szCs w:val="20"/>
        </w:rPr>
        <w:t xml:space="preserve">Visual &amp; AI-Enabled Production — </w:t>
      </w:r>
      <w:r>
        <w:rPr>
          <w:sz w:val="20"/>
          <w:szCs w:val="20"/>
        </w:rPr>
        <w:t xml:space="preserve">Adobe Creative Cloud (Photoshop, Illustrator, Lightroom, Premiere Pro, After Effects), professional photography and video production, AI-assisted workflow design (Claude, ChatGPT, Perplexity, Gemini, Midjourney) for research, content planning, and production support.</w:t>
      </w:r>
    </w:p>
    <w:p>
      <w:pPr>
        <w:pBdr>
          <w:bottom w:val="single" w:color="1F2937" w:sz="6" w:space="2"/>
        </w:pBdr>
        <w:spacing w:after="80" w:before="200"/>
      </w:pPr>
      <w:r>
        <w:rPr>
          <w:b/>
          <w:bCs/>
          <w:color w:val="1F2937"/>
          <w:spacing w:val="20"/>
          <w:sz w:val="20"/>
          <w:szCs w:val="20"/>
        </w:rPr>
        <w:t xml:space="preserve">PROFESSIONAL EXPERIENCE</w:t>
      </w:r>
    </w:p>
    <w:p>
      <w:pPr>
        <w:spacing w:after="0"/>
      </w:pPr>
      <w:r>
        <w:rPr>
          <w:b/>
          <w:bCs/>
          <w:sz w:val="21"/>
          <w:szCs w:val="21"/>
        </w:rPr>
        <w:t xml:space="preserve">ANM (Advanced Network Management)</w:t>
      </w:r>
      <w:r>
        <w:rPr>
          <w:sz w:val="21"/>
          <w:szCs w:val="21"/>
        </w:rPr>
        <w:t xml:space="preserve">  |  Creative Director</w:t>
      </w:r>
    </w:p>
    <w:p>
      <w:pPr>
        <w:spacing w:after="80"/>
      </w:pPr>
      <w:r>
        <w:rPr>
          <w:i/>
          <w:iCs/>
          <w:color w:val="555555"/>
          <w:sz w:val="18"/>
          <w:szCs w:val="18"/>
        </w:rPr>
        <w:t xml:space="preserve">Albuquerque, NM  •  2020–Present  •  Creative lead for brand, digital experience, and visual execution at a national technology solutions provider with $400M+ in revenue</w:t>
      </w:r>
    </w:p>
    <w:p>
      <w:pPr>
        <w:pStyle w:val="ListParagraph"/>
        <w:numPr>
          <w:ilvl w:val="0"/>
          <w:numId w:val="1"/>
        </w:numPr>
        <w:spacing w:after="60"/>
      </w:pPr>
      <w:r>
        <w:rPr>
          <w:sz w:val="20"/>
          <w:szCs w:val="20"/>
        </w:rPr>
        <w:t xml:space="preserve">Built and lead ANM's entire in-house creative and web function — graphic design, web architecture, and digital experience — across web, campaigns, executive presentations, internal communications, and strategic marketing.</w:t>
      </w:r>
    </w:p>
    <w:p>
      <w:pPr>
        <w:pStyle w:val="ListParagraph"/>
        <w:numPr>
          <w:ilvl w:val="0"/>
          <w:numId w:val="1"/>
        </w:numPr>
        <w:spacing w:after="60"/>
      </w:pPr>
      <w:r>
        <w:rPr>
          <w:sz w:val="20"/>
          <w:szCs w:val="20"/>
        </w:rPr>
        <w:t xml:space="preserve">Led two full-scale website rebuilds over five years — an emergency security/stability rescue, followed by a full content-architecture overhaul.</w:t>
      </w:r>
    </w:p>
    <w:p>
      <w:pPr>
        <w:pStyle w:val="ListParagraph"/>
        <w:numPr>
          <w:ilvl w:val="0"/>
          <w:numId w:val="1"/>
        </w:numPr>
        <w:spacing w:after="60"/>
      </w:pPr>
      <w:r>
        <w:rPr>
          <w:sz w:val="20"/>
          <w:szCs w:val="20"/>
        </w:rPr>
        <w:t xml:space="preserve">First rebuild (2022): executed an emergency rebuild after inheriting a malware-compromised, unstable platform from a prior developer, restoring site integrity and security while preserving the existing visual design — contributing to an estimated </w:t>
      </w:r>
      <w:r>
        <w:rPr>
          <w:b/>
          <w:bCs/>
          <w:sz w:val="20"/>
          <w:szCs w:val="20"/>
        </w:rPr>
        <w:t xml:space="preserve">30%</w:t>
      </w:r>
      <w:r>
        <w:rPr>
          <w:sz w:val="20"/>
          <w:szCs w:val="20"/>
        </w:rPr>
        <w:t xml:space="preserve"> increase in organic session growth over the following 12 months.</w:t>
      </w:r>
    </w:p>
    <w:p>
      <w:pPr>
        <w:pStyle w:val="ListParagraph"/>
        <w:numPr>
          <w:ilvl w:val="0"/>
          <w:numId w:val="1"/>
        </w:numPr>
        <w:spacing w:after="60"/>
      </w:pPr>
      <w:r>
        <w:rPr>
          <w:sz w:val="20"/>
          <w:szCs w:val="20"/>
        </w:rPr>
        <w:t xml:space="preserve">Second rebuild (launched 2026): re-architected the platform with custom post types, taxonomies, and modular page systems, reducing page-build friction an estimated </w:t>
      </w:r>
      <w:r>
        <w:rPr>
          <w:b/>
          <w:bCs/>
          <w:sz w:val="20"/>
          <w:szCs w:val="20"/>
        </w:rPr>
        <w:t xml:space="preserve">45%</w:t>
      </w:r>
      <w:r>
        <w:rPr>
          <w:sz w:val="20"/>
          <w:szCs w:val="20"/>
        </w:rPr>
        <w:t xml:space="preserve"> and strengthening SEO foundations ahead of anticipated organic growth.</w:t>
      </w:r>
    </w:p>
    <w:p>
      <w:pPr>
        <w:pStyle w:val="ListParagraph"/>
        <w:numPr>
          <w:ilvl w:val="0"/>
          <w:numId w:val="1"/>
        </w:numPr>
        <w:spacing w:after="60"/>
      </w:pPr>
      <w:r>
        <w:rPr>
          <w:sz w:val="20"/>
          <w:szCs w:val="20"/>
        </w:rPr>
        <w:t xml:space="preserve">Established brand governance across a distributed organization, contributing to an estimated </w:t>
      </w:r>
      <w:r>
        <w:rPr>
          <w:b/>
          <w:bCs/>
          <w:sz w:val="20"/>
          <w:szCs w:val="20"/>
        </w:rPr>
        <w:t xml:space="preserve">50–60%</w:t>
      </w:r>
      <w:r>
        <w:rPr>
          <w:sz w:val="20"/>
          <w:szCs w:val="20"/>
        </w:rPr>
        <w:t xml:space="preserve"> reduction in ad hoc design rework and a </w:t>
      </w:r>
      <w:r>
        <w:rPr>
          <w:b/>
          <w:bCs/>
          <w:sz w:val="20"/>
          <w:szCs w:val="20"/>
        </w:rPr>
        <w:t xml:space="preserve">50%+</w:t>
      </w:r>
      <w:r>
        <w:rPr>
          <w:sz w:val="20"/>
          <w:szCs w:val="20"/>
        </w:rPr>
        <w:t xml:space="preserve"> increase in internal adoption of branded assets.</w:t>
      </w:r>
    </w:p>
    <w:p>
      <w:pPr>
        <w:pStyle w:val="ListParagraph"/>
        <w:numPr>
          <w:ilvl w:val="0"/>
          <w:numId w:val="1"/>
        </w:numPr>
        <w:spacing w:after="60"/>
      </w:pPr>
      <w:r>
        <w:rPr>
          <w:sz w:val="20"/>
          <w:szCs w:val="20"/>
        </w:rPr>
        <w:t xml:space="preserve">Elevated the brand's visual standard through high-end design, photography, videography, and executive presentation development, working directly with the CEO, CTO, and executive leadership.</w:t>
      </w:r>
    </w:p>
    <w:p>
      <w:pPr>
        <w:pStyle w:val="ListParagraph"/>
        <w:numPr>
          <w:ilvl w:val="0"/>
          <w:numId w:val="1"/>
        </w:numPr>
        <w:spacing w:after="60"/>
      </w:pPr>
      <w:r>
        <w:rPr>
          <w:sz w:val="20"/>
          <w:szCs w:val="20"/>
        </w:rPr>
        <w:t xml:space="preserve">Designed AI-assisted workflows (Claude, ChatGPT, Perplexity, Gemini, Midjourney) for brand development and production, reducing exploration time an estimated </w:t>
      </w:r>
      <w:r>
        <w:rPr>
          <w:b/>
          <w:bCs/>
          <w:sz w:val="20"/>
          <w:szCs w:val="20"/>
        </w:rPr>
        <w:t xml:space="preserve">20–30%</w:t>
      </w:r>
      <w:r>
        <w:rPr>
          <w:sz w:val="20"/>
          <w:szCs w:val="20"/>
        </w:rPr>
        <w:t xml:space="preserve"> and overall planning/drafting/production time an estimated </w:t>
      </w:r>
      <w:r>
        <w:rPr>
          <w:b/>
          <w:bCs/>
          <w:sz w:val="20"/>
          <w:szCs w:val="20"/>
        </w:rPr>
        <w:t xml:space="preserve">20–25%</w:t>
      </w:r>
      <w:r>
        <w:rPr>
          <w:sz w:val="20"/>
          <w:szCs w:val="20"/>
        </w:rPr>
        <w:t xml:space="preserve">.</w:t>
      </w:r>
    </w:p>
    <w:p>
      <w:pPr>
        <w:pStyle w:val="ListParagraph"/>
        <w:numPr>
          <w:ilvl w:val="0"/>
          <w:numId w:val="1"/>
        </w:numPr>
        <w:spacing w:after="60"/>
      </w:pPr>
      <w:r>
        <w:rPr>
          <w:sz w:val="20"/>
          <w:szCs w:val="20"/>
        </w:rPr>
        <w:t xml:space="preserve">Serve as creative liaison to infrastructure, networking, and cybersecurity-adjacent teams, aligning execution with complex technical subject matter and high-visibility priorities.</w:t>
      </w:r>
    </w:p>
    <w:p>
      <w:pPr>
        <w:spacing w:after="0" w:before="160"/>
      </w:pPr>
      <w:r>
        <w:rPr>
          <w:b/>
          <w:bCs/>
          <w:sz w:val="21"/>
          <w:szCs w:val="21"/>
        </w:rPr>
        <w:t xml:space="preserve">Daynger Interactive</w:t>
      </w:r>
      <w:r>
        <w:rPr>
          <w:sz w:val="21"/>
          <w:szCs w:val="21"/>
        </w:rPr>
        <w:t xml:space="preserve">  |  Founder &amp; Creative Director</w:t>
      </w:r>
    </w:p>
    <w:p>
      <w:pPr>
        <w:spacing w:after="80"/>
      </w:pPr>
      <w:r>
        <w:rPr>
          <w:i/>
          <w:iCs/>
          <w:color w:val="555555"/>
          <w:sz w:val="18"/>
          <w:szCs w:val="18"/>
        </w:rPr>
        <w:t xml:space="preserve">2006–2020  •  Creative and web development agency delivering branding, design, digital, photography, and video services across industries</w:t>
      </w:r>
    </w:p>
    <w:p>
      <w:pPr>
        <w:pStyle w:val="ListParagraph"/>
        <w:numPr>
          <w:ilvl w:val="0"/>
          <w:numId w:val="1"/>
        </w:numPr>
        <w:spacing w:after="60"/>
      </w:pPr>
      <w:r>
        <w:rPr>
          <w:sz w:val="20"/>
          <w:szCs w:val="20"/>
        </w:rPr>
        <w:t xml:space="preserve">Designed, developed, rebuilt, launched, or managed </w:t>
      </w:r>
      <w:r>
        <w:rPr>
          <w:b/>
          <w:bCs/>
          <w:sz w:val="20"/>
          <w:szCs w:val="20"/>
        </w:rPr>
        <w:t xml:space="preserve">250+ websites</w:t>
      </w:r>
      <w:r>
        <w:rPr>
          <w:sz w:val="20"/>
          <w:szCs w:val="20"/>
        </w:rPr>
        <w:t xml:space="preserve"> across WordPress and custom environments, commonly reducing client update cycles an estimated </w:t>
      </w:r>
      <w:r>
        <w:rPr>
          <w:b/>
          <w:bCs/>
          <w:sz w:val="20"/>
          <w:szCs w:val="20"/>
        </w:rPr>
        <w:t xml:space="preserve">40%</w:t>
      </w:r>
      <w:r>
        <w:rPr>
          <w:sz w:val="20"/>
          <w:szCs w:val="20"/>
        </w:rPr>
        <w:t xml:space="preserve">.</w:t>
      </w:r>
    </w:p>
    <w:p>
      <w:pPr>
        <w:pStyle w:val="ListParagraph"/>
        <w:numPr>
          <w:ilvl w:val="0"/>
          <w:numId w:val="1"/>
        </w:numPr>
        <w:spacing w:after="60"/>
      </w:pPr>
      <w:r>
        <w:rPr>
          <w:sz w:val="20"/>
          <w:szCs w:val="20"/>
        </w:rPr>
        <w:t xml:space="preserve">Managed Linux-based hosting, LAMP infrastructure, databases, DNS, SSL/TLS, backups, and security hardening across client web properties, protecting uptime and reducing operational risk.</w:t>
      </w:r>
    </w:p>
    <w:p>
      <w:pPr>
        <w:pStyle w:val="ListParagraph"/>
        <w:numPr>
          <w:ilvl w:val="0"/>
          <w:numId w:val="1"/>
        </w:numPr>
        <w:spacing w:after="60"/>
      </w:pPr>
      <w:r>
        <w:rPr>
          <w:sz w:val="20"/>
          <w:szCs w:val="20"/>
        </w:rPr>
        <w:t xml:space="preserve">Produced original photography and video content that expanded client storytelling, contributing an estimated </w:t>
      </w:r>
      <w:r>
        <w:rPr>
          <w:b/>
          <w:bCs/>
          <w:sz w:val="20"/>
          <w:szCs w:val="20"/>
        </w:rPr>
        <w:t xml:space="preserve">25–35%</w:t>
      </w:r>
      <w:r>
        <w:rPr>
          <w:sz w:val="20"/>
          <w:szCs w:val="20"/>
        </w:rPr>
        <w:t xml:space="preserve"> engagement lift on featured content — including work with 5+ professional athletes such as UFC's Michelle Waterson.</w:t>
      </w:r>
    </w:p>
    <w:p>
      <w:pPr>
        <w:pStyle w:val="ListParagraph"/>
        <w:numPr>
          <w:ilvl w:val="0"/>
          <w:numId w:val="1"/>
        </w:numPr>
        <w:spacing w:after="60"/>
      </w:pPr>
      <w:r>
        <w:rPr>
          <w:sz w:val="20"/>
          <w:szCs w:val="20"/>
        </w:rPr>
        <w:t xml:space="preserve">Led concurrent client production, accelerating launch timelines an estimated </w:t>
      </w:r>
      <w:r>
        <w:rPr>
          <w:b/>
          <w:bCs/>
          <w:sz w:val="20"/>
          <w:szCs w:val="20"/>
        </w:rPr>
        <w:t xml:space="preserve">20%</w:t>
      </w:r>
      <w:r>
        <w:rPr>
          <w:sz w:val="20"/>
          <w:szCs w:val="20"/>
        </w:rPr>
        <w:t xml:space="preserve"> while reducing reliance on outside production support.</w:t>
      </w:r>
    </w:p>
    <w:p>
      <w:pPr>
        <w:pBdr>
          <w:bottom w:val="single" w:color="1F2937" w:sz="6" w:space="2"/>
        </w:pBdr>
        <w:spacing w:after="80" w:before="200"/>
      </w:pPr>
      <w:r>
        <w:rPr>
          <w:b/>
          <w:bCs/>
          <w:color w:val="1F2937"/>
          <w:spacing w:val="20"/>
          <w:sz w:val="20"/>
          <w:szCs w:val="20"/>
        </w:rPr>
        <w:t xml:space="preserve">HONORS</w:t>
      </w:r>
    </w:p>
    <w:p>
      <w:pPr>
        <w:pStyle w:val="ListParagraph"/>
        <w:numPr>
          <w:ilvl w:val="0"/>
          <w:numId w:val="1"/>
        </w:numPr>
        <w:spacing w:after="60"/>
      </w:pPr>
      <w:r>
        <w:rPr>
          <w:sz w:val="20"/>
          <w:szCs w:val="20"/>
        </w:rPr>
        <w:t xml:space="preserve">Silver distinction, international photography competition — placed among 87,000+ entries.</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8_p3vbsphh_xoyt_rjq" Type="http://schemas.openxmlformats.org/officeDocument/2006/relationships/hyperlink" Target="https://jasonmayfield.m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2026-09-07T15:18:23.356Z</dcterms:created>
  <dcterms:modified xsi:type="dcterms:W3CDTF">2026-09-07T15:18:23.357Z</dcterms:modified>
</cp:coreProperties>
</file>

<file path=docProps/custom.xml><?xml version="1.0" encoding="utf-8"?>
<Properties xmlns="http://schemas.openxmlformats.org/officeDocument/2006/custom-properties" xmlns:vt="http://schemas.openxmlformats.org/officeDocument/2006/docPropsVTypes"/>
</file>